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6"/>
    <w:p>
      <w:pPr>
        <w:pStyle w:val="Heading1"/>
      </w:pPr>
      <w:r>
        <w:t xml:space="preserve">Homiletics Analysis: Ezekiel 46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46 continues the temple vision that dominates chapters 40–48, focusing on the regulations governing the prince (</w:t>
      </w:r>
      <w:r>
        <w:rPr>
          <w:i/>
          <w:iCs/>
        </w:rPr>
        <w:t xml:space="preserve">nasi</w:t>
      </w:r>
      <w:r>
        <w:t xml:space="preserve">) and the people in their approach to the sanctuary for worship. The chapter opens with detailed instructions for the gate of the inner court: it is to remain shut on the six working days but opened on Sabbaths and New Moons for the prince’s approach and offerings (vv. 1–3). The prince’s specific burnt offerings for the Sabbath and New Moon are enumerated precisely (vv. 4–7), and his manner of entering and exiting the gate is specified — entering from the east, exiting from the east, never crossing through (vv. 8–10). The people’s worship posture mirrors his at appointed feasts and freewill offerings (vv. 9–12). A daily burnt offering (the</w:t>
      </w:r>
      <w:r>
        <w:t xml:space="preserve"> </w:t>
      </w:r>
      <w:r>
        <w:rPr>
          <w:i/>
          <w:iCs/>
        </w:rPr>
        <w:t xml:space="preserve">tamid</w:t>
      </w:r>
      <w:r>
        <w:t xml:space="preserve">) is then prescribed for the prince each morning — a lamb, grain offering, and oil — as a perpetual ordinance (vv. 13–15). The chapter then shifts to property regulations concerning the prince’s land grants: he may give inheritance to his sons permanently, but grants to servants revert at the year of liberty (vv. 16–18). The final section (vv. 19–24) follows the angelic guide to the priestly kitchens — first the kitchens in the outer court corners where priests boil guilt and sin offerings and bake grain offerings (vv. 19–20), then the four kitchens in the outer court corners where the Levitical ministers boil the people’s sacrifices (vv. 21–24). The chapter closes where the vision has been building: all the preparations of the worshiping community, from the prince to the people, organized around the rhythm of approach, sacrifice, and departure from the holy place.</w:t>
      </w:r>
    </w:p>
    <w:p>
      <w:pPr>
        <w:pStyle w:val="BodyText"/>
      </w:pPr>
      <w:r>
        <w:rPr>
          <w:b/>
          <w:bCs/>
        </w:rPr>
        <w:t xml:space="preserve">This Text — Intent:</w:t>
      </w:r>
    </w:p>
    <w:p>
      <w:pPr>
        <w:pStyle w:val="BodyText"/>
      </w:pPr>
      <w:r>
        <w:t xml:space="preserve">God is seeking to establish in His people a deep reverence for the ordered, regulated, and mediated nature of approach to His presence — and a longing for the day when a perfect Prince leads a redeemed community in unceasing, unobstructed worship. The chapter’s meticulous detail is not bureaucratic noise; it is a deliberate display of the seriousness with which God takes nearness to Himself. Every gate regulation, every offering quantity, every kitchen placement answers the same question:</w:t>
      </w:r>
      <w:r>
        <w:t xml:space="preserve"> </w:t>
      </w:r>
      <w:r>
        <w:rPr>
          <w:i/>
          <w:iCs/>
        </w:rPr>
        <w:t xml:space="preserve">How does a sinful community draw near to a holy God?</w:t>
      </w:r>
      <w:r>
        <w:t xml:space="preserve"> </w:t>
      </w:r>
      <w:r>
        <w:t xml:space="preserve">The answer given here is:</w:t>
      </w:r>
      <w:r>
        <w:t xml:space="preserve"> </w:t>
      </w:r>
      <w:r>
        <w:rPr>
          <w:i/>
          <w:iCs/>
        </w:rPr>
        <w:t xml:space="preserve">only through appointed means, under proper mediation, with careful ordering.</w:t>
      </w:r>
      <w:r>
        <w:t xml:space="preserve"> </w:t>
      </w:r>
      <w:r>
        <w:t xml:space="preserve">God intends the reader to feel both the weight of holiness and the genuine accessibility of grace — that the gates open, the prince leads, the offerings are received, and the people worship.</w:t>
      </w:r>
    </w:p>
    <w:p>
      <w:r>
        <w:pict>
          <v:rect style="width:0;height:1.5pt" o:hralign="center" o:hrstd="t" o:hr="t"/>
        </w:pict>
      </w:r>
    </w:p>
    <w:p>
      <w:pPr>
        <w:pStyle w:val="FirstParagraph"/>
      </w:pPr>
      <w:r>
        <w:rPr>
          <w:b/>
          <w:bCs/>
        </w:rPr>
        <w:t xml:space="preserve">Subject Sentence:</w:t>
      </w:r>
      <w:r>
        <w:t xml:space="preserve"> </w:t>
      </w:r>
      <w:r>
        <w:t xml:space="preserve">The LORD prescribes the ordered worship of the prince and people around the sanctuary’s holy rhythms.</w:t>
      </w:r>
    </w:p>
    <w:p>
      <w:r>
        <w:pict>
          <v:rect style="width:0;height:1.5pt" o:hralign="center" o:hrstd="t" o:hr="t"/>
        </w:pict>
      </w:r>
    </w:p>
    <w:p>
      <w:pPr>
        <w:pStyle w:val="FirstParagraph"/>
      </w:pPr>
      <w:r>
        <w:rPr>
          <w:b/>
          <w:bCs/>
        </w:rPr>
        <w:t xml:space="preserve">Primary Claim:</w:t>
      </w:r>
      <w:r>
        <w:t xml:space="preserve"> </w:t>
      </w:r>
      <w:r>
        <w:t xml:space="preserve">God calls His people to approach Him with reverent, ordered, mediated worship — because His holiness is not a barrier to be overcome but a glory to be honored on the way 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Vision: Literal Restoration or Theological Ideal?</w:t>
      </w:r>
    </w:p>
    <w:p>
      <w:pPr>
        <w:pStyle w:val="BodyText"/>
      </w:pPr>
      <w:r>
        <w:t xml:space="preserve">The most significant interpretive divide over Ezekiel 46 (and the entire temple vision of chapters 40–48) is whether the vision describes a literal future temple and its literal worship regulations, or whether it functions as a theological-symbolic portrait of the redeemed community’s access to God — ultimately fulfilled in Christ and His church.</w:t>
      </w:r>
    </w:p>
    <w:p>
      <w:pPr>
        <w:pStyle w:val="BodyText"/>
      </w:pPr>
      <w:r>
        <w:rPr>
          <w:i/>
          <w:iCs/>
        </w:rPr>
        <w:t xml:space="preserve">Dispensational interpretation</w:t>
      </w:r>
      <w:r>
        <w:t xml:space="preserve"> </w:t>
      </w:r>
      <w:r>
        <w:t xml:space="preserve">takes the vision as a prophecy of a literal millennial temple to be built in the land of Israel during Christ’s earthly reign. On this reading, Ezekiel 46’s regulations — the Sabbath gate openings, the prince’s specific offerings, the priestly kitchens — are blueprints awaiting implementation. The</w:t>
      </w:r>
      <w:r>
        <w:t xml:space="preserve"> </w:t>
      </w:r>
      <w:r>
        <w:t xml:space="preserve">“prince”</w:t>
      </w:r>
      <w:r>
        <w:t xml:space="preserve"> </w:t>
      </w:r>
      <w:r>
        <w:t xml:space="preserve">is a future Davidic ruler subordinate to the reigning Messiah (not Christ Himself, since this prince offers sin offerings for himself, v. 4). This reading has the virtue of taking the text’s specificity seriously. However, it faces the substantial problem of how Levitical animal sacrifices can be reinstituted after Christ’s once-for-all sacrifice (Hebrews 10:11–14) without implying their propitiatory efficacy — a problem dispensationalists address by calling them</w:t>
      </w:r>
      <w:r>
        <w:t xml:space="preserve"> </w:t>
      </w:r>
      <w:r>
        <w:t xml:space="preserve">“memorial”</w:t>
      </w:r>
      <w:r>
        <w:t xml:space="preserve"> </w:t>
      </w:r>
      <w:r>
        <w:t xml:space="preserve">sacrifices, but this response is exegetically strained and theologically awkward.</w:t>
      </w:r>
    </w:p>
    <w:p>
      <w:pPr>
        <w:pStyle w:val="BodyText"/>
      </w:pPr>
      <w:r>
        <w:rPr>
          <w:i/>
          <w:iCs/>
        </w:rPr>
        <w:t xml:space="preserve">Amillennial/Reformed interpretation</w:t>
      </w:r>
      <w:r>
        <w:t xml:space="preserve"> </w:t>
      </w:r>
      <w:r>
        <w:t xml:space="preserve">reads the vision as an elaborate, visionary ideal — not a blueprint but a theological portrait. Ezekiel uses the genre conventions of ancient Near Eastern temple-vision literature to depict the fullness of covenant restoration: God dwelling with His people, holiness and access reconciled, the nations streaming in, the land healed, worship perfected. The specific regulations function typologically — they show the</w:t>
      </w:r>
      <w:r>
        <w:t xml:space="preserve"> </w:t>
      </w:r>
      <w:r>
        <w:rPr>
          <w:i/>
          <w:iCs/>
        </w:rPr>
        <w:t xml:space="preserve">structure</w:t>
      </w:r>
      <w:r>
        <w:t xml:space="preserve"> </w:t>
      </w:r>
      <w:r>
        <w:t xml:space="preserve">of proper approach (mediation, order, regularity, sacrifice) that finds its antitype in Christ the true Prince, the true High Priest, and His opened-once-for-all access into the Most Holy Place (Hebrews 9:11–12; 10:19–22). The Reformed reading does not require literalism to honor the text’s specificity; rather, the specificity itself teaches: this is what it looks like when holiness and access are perfectly ordered. This reading best accounts for the whole canonical context and avoids the theological incoherence of reinstated animal sacrifices in the new creation.</w:t>
      </w:r>
    </w:p>
    <w:p>
      <w:pPr>
        <w:pStyle w:val="BodyText"/>
      </w:pPr>
      <w:r>
        <w:rPr>
          <w:i/>
          <w:iCs/>
        </w:rPr>
        <w:t xml:space="preserve">A Lutheran reading</w:t>
      </w:r>
      <w:r>
        <w:t xml:space="preserve"> </w:t>
      </w:r>
      <w:r>
        <w:t xml:space="preserve">would emphasize the Law/Gospel structure present even here — the regulations display what perfect obedience to God’s ordering looks like (Law), and the fact that they point beyond themselves to Christ shows the Gospel’s fulfillment of what the Law could only anticipate. This is a useful lens but does not resolve the literal/symbolic question.</w:t>
      </w:r>
    </w:p>
    <w:p>
      <w:pPr>
        <w:pStyle w:val="BodyText"/>
      </w:pPr>
      <w:r>
        <w:rPr>
          <w:b/>
          <w:bCs/>
        </w:rPr>
        <w:t xml:space="preserve">The Reformed verdict</w:t>
      </w:r>
      <w:r>
        <w:t xml:space="preserve">: The vision is theological-typological, not architectural-predictive. The meticulous detail serves the</w:t>
      </w:r>
      <w:r>
        <w:t xml:space="preserve"> </w:t>
      </w:r>
      <w:r>
        <w:rPr>
          <w:i/>
          <w:iCs/>
        </w:rPr>
        <w:t xml:space="preserve">intent</w:t>
      </w:r>
      <w:r>
        <w:t xml:space="preserve">, not as a blueprint: God is showing what ordered, mediated, holy-but-accessible worship looks like — and the fulfillment of that vision is the New Testament church’s worship through Christ, the true opened-gate (John 10:9), the true offering (Hebrews 10), and the true Prince who leads His people into the presence of God.</w:t>
      </w:r>
    </w:p>
    <w:p>
      <w:pPr>
        <w:pStyle w:val="BodyText"/>
      </w:pPr>
      <w:r>
        <w:rPr>
          <w:b/>
          <w:bCs/>
        </w:rPr>
        <w:t xml:space="preserve">The Identity of the</w:t>
      </w:r>
      <w:r>
        <w:rPr>
          <w:b/>
          <w:bCs/>
        </w:rPr>
        <w:t xml:space="preserve"> </w:t>
      </w:r>
      <w:r>
        <w:rPr>
          <w:b/>
          <w:bCs/>
        </w:rPr>
        <w:t xml:space="preserve">“Prince”</w:t>
      </w:r>
    </w:p>
    <w:p>
      <w:pPr>
        <w:pStyle w:val="BodyText"/>
      </w:pPr>
      <w:r>
        <w:t xml:space="preserve">Some interpreters identify the prince (</w:t>
      </w:r>
      <w:r>
        <w:rPr>
          <w:i/>
          <w:iCs/>
        </w:rPr>
        <w:t xml:space="preserve">nasi</w:t>
      </w:r>
      <w:r>
        <w:t xml:space="preserve">) of chapters 44–46 with Christ Himself. The Reformed reading resists this because the prince offers sin offerings for himself (vv. 4, 7), implying personal sinfulness — which Christ has none of (Hebrews 4:15). The prince is best understood as a representative Davidic leader, a</w:t>
      </w:r>
      <w:r>
        <w:t xml:space="preserve"> </w:t>
      </w:r>
      <w:r>
        <w:rPr>
          <w:i/>
          <w:iCs/>
        </w:rPr>
        <w:t xml:space="preserve">type</w:t>
      </w:r>
      <w:r>
        <w:t xml:space="preserve"> </w:t>
      </w:r>
      <w:r>
        <w:t xml:space="preserve">of the greater Mediator-King, without being directly identified with Him. The prince’s role — leading the people in ordered approach, bringing offerings on their behalf, regulating entry — is genuinely royal-priestly and therefore Christologically suggestive even without direct identification.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10:19–22</w:t>
      </w:r>
      <w:r>
        <w:t xml:space="preserve"> </w:t>
      </w:r>
      <w:r>
        <w:t xml:space="preserve">— The ultimate fulfillment of the opened gate: believers now have</w:t>
      </w:r>
      <w:r>
        <w:t xml:space="preserve"> </w:t>
      </w:r>
      <w:r>
        <w:t xml:space="preserve">“confidence to enter the Most Holy Place by the blood of Jesus, by a new and living way.”</w:t>
      </w:r>
      <w:r>
        <w:t xml:space="preserve"> </w:t>
      </w:r>
      <w:r>
        <w:t xml:space="preserve">What Ezekiel’s eastern gate pictures is finally and fully accomplished.</w:t>
      </w:r>
    </w:p>
    <w:p>
      <w:pPr>
        <w:numPr>
          <w:ilvl w:val="0"/>
          <w:numId w:val="1001"/>
        </w:numPr>
      </w:pPr>
      <w:r>
        <w:rPr>
          <w:b/>
          <w:bCs/>
        </w:rPr>
        <w:t xml:space="preserve">Hebrews 9:11–14</w:t>
      </w:r>
      <w:r>
        <w:t xml:space="preserve"> </w:t>
      </w:r>
      <w:r>
        <w:t xml:space="preserve">— Christ as the true High Priest entering the true sanctuary</w:t>
      </w:r>
      <w:r>
        <w:t xml:space="preserve"> </w:t>
      </w:r>
      <w:r>
        <w:t xml:space="preserve">“through his own blood,”</w:t>
      </w:r>
      <w:r>
        <w:t xml:space="preserve"> </w:t>
      </w:r>
      <w:r>
        <w:t xml:space="preserve">securing eternal redemption — the antitype of every burnt offering and sin offering in Ezekiel 46.</w:t>
      </w:r>
    </w:p>
    <w:p>
      <w:pPr>
        <w:numPr>
          <w:ilvl w:val="0"/>
          <w:numId w:val="1001"/>
        </w:numPr>
      </w:pPr>
      <w:r>
        <w:rPr>
          <w:b/>
          <w:bCs/>
        </w:rPr>
        <w:t xml:space="preserve">Leviticus 1–7</w:t>
      </w:r>
      <w:r>
        <w:t xml:space="preserve"> </w:t>
      </w:r>
      <w:r>
        <w:t xml:space="preserve">— The sacrificial system to which Ezekiel 46’s offerings correspond, establishing that regulated approach to God through specified sacrifice has always been the covenantal pattern.</w:t>
      </w:r>
    </w:p>
    <w:p>
      <w:pPr>
        <w:numPr>
          <w:ilvl w:val="0"/>
          <w:numId w:val="1001"/>
        </w:numPr>
      </w:pPr>
      <w:r>
        <w:rPr>
          <w:b/>
          <w:bCs/>
        </w:rPr>
        <w:t xml:space="preserve">Revelation 21:22–27</w:t>
      </w:r>
      <w:r>
        <w:t xml:space="preserve"> </w:t>
      </w:r>
      <w:r>
        <w:t xml:space="preserve">— The New Jerusalem has no temple because the Lord God Almighty and the Lamb are its temple — the fullness of what Ezekiel’s vision points toward: unmediated, unobstructed worship in the presence of God.</w:t>
      </w:r>
    </w:p>
    <w:p>
      <w:pPr>
        <w:numPr>
          <w:ilvl w:val="0"/>
          <w:numId w:val="1001"/>
        </w:numPr>
      </w:pPr>
      <w:r>
        <w:rPr>
          <w:b/>
          <w:bCs/>
        </w:rPr>
        <w:t xml:space="preserve">Psalm 5:7</w:t>
      </w:r>
      <w:r>
        <w:t xml:space="preserve"> </w:t>
      </w:r>
      <w:r>
        <w:t xml:space="preserve">—</w:t>
      </w:r>
      <w:r>
        <w:t xml:space="preserve"> </w:t>
      </w:r>
      <w:r>
        <w:t xml:space="preserve">“But I, by your great love, can come into your house; in reverence I bow down toward your holy temple.”</w:t>
      </w:r>
      <w:r>
        <w:t xml:space="preserve"> </w:t>
      </w:r>
      <w:r>
        <w:t xml:space="preserve">The Psalter’s pattern of reverent, ordered access to God’s presence — approached in love and fear together — is what Ezekiel 46 institutionalizes in visionary form.</w:t>
      </w:r>
    </w:p>
    <w:p>
      <w:r>
        <w:pict>
          <v:rect style="width:0;height:1.5pt" o:hralign="center" o:hrstd="t" o:hr="t"/>
        </w:pict>
      </w:r>
    </w:p>
    <w:p>
      <w:pPr>
        <w:pStyle w:val="FirstParagraph"/>
      </w:pPr>
      <w:r>
        <w:rPr>
          <w:b/>
          <w:bCs/>
        </w:rPr>
        <w:t xml:space="preserve">Aim:</w:t>
      </w:r>
      <w:r>
        <w:t xml:space="preserve"> </w:t>
      </w:r>
      <w:r>
        <w:t xml:space="preserve">To demonstrate that God’s meticulous ordering of worship is not a burden on His people but a grace — the means by which sinners actually draw near to a holy God — and to call worshipers to approach Christ’s opened gate with both reverence and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46:1</w:t>
            </w:r>
          </w:p>
        </w:tc>
        <w:tc>
          <w:tcPr/>
          <w:p>
            <w:pPr>
              <w:pStyle w:val="Compact"/>
            </w:pPr>
            <w:r>
              <w:t xml:space="preserve">The inner east gate to remain shut six working days; opened on Sabbath and New Moon</w:t>
            </w:r>
          </w:p>
        </w:tc>
        <w:tc>
          <w:tcPr/>
          <w:p>
            <w:pPr>
              <w:pStyle w:val="Compact"/>
            </w:pPr>
            <w:r>
              <w:t xml:space="preserve">Reversal of Ezekiel 44:2 (outer east gate permanently shut) — the inner gate has a rhythm of opening</w:t>
            </w:r>
          </w:p>
        </w:tc>
      </w:tr>
      <w:tr>
        <w:tc>
          <w:tcPr/>
          <w:p>
            <w:pPr>
              <w:pStyle w:val="Compact"/>
            </w:pPr>
            <w:r>
              <w:t xml:space="preserve">46:2</w:t>
            </w:r>
          </w:p>
        </w:tc>
        <w:tc>
          <w:tcPr/>
          <w:p>
            <w:pPr>
              <w:pStyle w:val="Compact"/>
            </w:pPr>
            <w:r>
              <w:t xml:space="preserve">The prince enters from outside through the east gate vestibule; worships at the threshold; priests offer his burnt offering and peace offerings; he bows and departs</w:t>
            </w:r>
          </w:p>
        </w:tc>
        <w:tc>
          <w:tcPr/>
          <w:p>
            <w:pPr>
              <w:pStyle w:val="Compact"/>
            </w:pPr>
            <w:r>
              <w:t xml:space="preserve">Prince does not enter the inner court — worship at the threshold; priestly mediation required</w:t>
            </w:r>
          </w:p>
        </w:tc>
      </w:tr>
      <w:tr>
        <w:tc>
          <w:tcPr/>
          <w:p>
            <w:pPr>
              <w:pStyle w:val="Compact"/>
            </w:pPr>
            <w:r>
              <w:t xml:space="preserve">46:3</w:t>
            </w:r>
          </w:p>
        </w:tc>
        <w:tc>
          <w:tcPr/>
          <w:p>
            <w:pPr>
              <w:pStyle w:val="Compact"/>
            </w:pPr>
            <w:r>
              <w:t xml:space="preserve">The people of the land worship at the entrance of the gate before the LORD on Sabbaths and New Moons</w:t>
            </w:r>
          </w:p>
        </w:tc>
        <w:tc>
          <w:tcPr/>
          <w:p>
            <w:pPr>
              <w:pStyle w:val="Compact"/>
            </w:pPr>
            <w:r>
              <w:t xml:space="preserve">People further back — prince at threshold, people at gate entrance; graduated nearness</w:t>
            </w:r>
          </w:p>
        </w:tc>
      </w:tr>
      <w:tr>
        <w:tc>
          <w:tcPr/>
          <w:p>
            <w:pPr>
              <w:pStyle w:val="Compact"/>
            </w:pPr>
            <w:r>
              <w:t xml:space="preserve">46:4–5</w:t>
            </w:r>
          </w:p>
        </w:tc>
        <w:tc>
          <w:tcPr/>
          <w:p>
            <w:pPr>
              <w:pStyle w:val="Compact"/>
            </w:pPr>
            <w:r>
              <w:t xml:space="preserve">Sabbath burnt offering for the prince: six lambs (unblemished) and one ram; grain offering proportionate</w:t>
            </w:r>
          </w:p>
        </w:tc>
        <w:tc>
          <w:tcPr/>
          <w:p>
            <w:pPr>
              <w:pStyle w:val="Compact"/>
            </w:pPr>
            <w:r>
              <w:t xml:space="preserve">Specific quantities signal royal dignity; unblemished requirement maintained</w:t>
            </w:r>
          </w:p>
        </w:tc>
      </w:tr>
      <w:tr>
        <w:tc>
          <w:tcPr/>
          <w:p>
            <w:pPr>
              <w:pStyle w:val="Compact"/>
            </w:pPr>
            <w:r>
              <w:t xml:space="preserve">46:6–7</w:t>
            </w:r>
          </w:p>
        </w:tc>
        <w:tc>
          <w:tcPr/>
          <w:p>
            <w:pPr>
              <w:pStyle w:val="Compact"/>
            </w:pPr>
            <w:r>
              <w:t xml:space="preserve">New Moon offering: one bull (unblemished), six lambs, one ram; grain offering proportionate</w:t>
            </w:r>
          </w:p>
        </w:tc>
        <w:tc>
          <w:tcPr/>
          <w:p>
            <w:pPr>
              <w:pStyle w:val="Compact"/>
            </w:pPr>
            <w:r>
              <w:t xml:space="preserve">Greater offering for New Moon than Sabbath — reflecting festival hierarchy</w:t>
            </w:r>
          </w:p>
        </w:tc>
      </w:tr>
      <w:tr>
        <w:tc>
          <w:tcPr/>
          <w:p>
            <w:pPr>
              <w:pStyle w:val="Compact"/>
            </w:pPr>
            <w:r>
              <w:t xml:space="preserve">46:8</w:t>
            </w:r>
          </w:p>
        </w:tc>
        <w:tc>
          <w:tcPr/>
          <w:p>
            <w:pPr>
              <w:pStyle w:val="Compact"/>
            </w:pPr>
            <w:r>
              <w:t xml:space="preserve">When the prince enters, he enters through the vestibule of the gate; he goes out the same way</w:t>
            </w:r>
          </w:p>
        </w:tc>
        <w:tc>
          <w:tcPr/>
          <w:p>
            <w:pPr>
              <w:pStyle w:val="Compact"/>
            </w:pPr>
            <w:r>
              <w:t xml:space="preserve">One-directional entry/exit for the prince — no crossing through</w:t>
            </w:r>
          </w:p>
        </w:tc>
      </w:tr>
      <w:tr>
        <w:tc>
          <w:tcPr/>
          <w:p>
            <w:pPr>
              <w:pStyle w:val="Compact"/>
            </w:pPr>
            <w:r>
              <w:t xml:space="preserve">46:9</w:t>
            </w:r>
          </w:p>
        </w:tc>
        <w:tc>
          <w:tcPr/>
          <w:p>
            <w:pPr>
              <w:pStyle w:val="Compact"/>
            </w:pPr>
            <w:r>
              <w:t xml:space="preserve">When the people come before the LORD at feasts, those entering by the north gate exit by the south, and vice versa</w:t>
            </w:r>
          </w:p>
        </w:tc>
        <w:tc>
          <w:tcPr/>
          <w:p>
            <w:pPr>
              <w:pStyle w:val="Compact"/>
            </w:pPr>
            <w:r>
              <w:t xml:space="preserve">Traffic regulation ensuring orderly departure; no turning back through the gate just entered</w:t>
            </w:r>
          </w:p>
        </w:tc>
      </w:tr>
      <w:tr>
        <w:tc>
          <w:tcPr/>
          <w:p>
            <w:pPr>
              <w:pStyle w:val="Compact"/>
            </w:pPr>
            <w:r>
              <w:t xml:space="preserve">46:10</w:t>
            </w:r>
          </w:p>
        </w:tc>
        <w:tc>
          <w:tcPr/>
          <w:p>
            <w:pPr>
              <w:pStyle w:val="Compact"/>
            </w:pPr>
            <w:r>
              <w:t xml:space="preserve">The prince shall enter with them when they enter, and go out when they go out</w:t>
            </w:r>
          </w:p>
        </w:tc>
        <w:tc>
          <w:tcPr/>
          <w:p>
            <w:pPr>
              <w:pStyle w:val="Compact"/>
            </w:pPr>
            <w:r>
              <w:t xml:space="preserve">Prince worships</w:t>
            </w:r>
            <w:r>
              <w:t xml:space="preserve"> </w:t>
            </w:r>
            <w:r>
              <w:rPr>
                <w:i/>
                <w:iCs/>
              </w:rPr>
              <w:t xml:space="preserve">with</w:t>
            </w:r>
            <w:r>
              <w:t xml:space="preserve"> </w:t>
            </w:r>
            <w:r>
              <w:t xml:space="preserve">the people — a shepherd figure, not remote</w:t>
            </w:r>
          </w:p>
        </w:tc>
      </w:tr>
      <w:tr>
        <w:tc>
          <w:tcPr/>
          <w:p>
            <w:pPr>
              <w:pStyle w:val="Compact"/>
            </w:pPr>
            <w:r>
              <w:t xml:space="preserve">46:11</w:t>
            </w:r>
          </w:p>
        </w:tc>
        <w:tc>
          <w:tcPr/>
          <w:p>
            <w:pPr>
              <w:pStyle w:val="Compact"/>
            </w:pPr>
            <w:r>
              <w:t xml:space="preserve">At feasts and appointed times, grain offerings accompany: an ephah with a bull, an ephah with a ram, as his means allow for the lambs</w:t>
            </w:r>
          </w:p>
        </w:tc>
        <w:tc>
          <w:tcPr/>
          <w:p>
            <w:pPr>
              <w:pStyle w:val="Compact"/>
            </w:pPr>
            <w:r>
              <w:t xml:space="preserve">Festival grain offerings specified; principle of proportionality retained</w:t>
            </w:r>
          </w:p>
        </w:tc>
      </w:tr>
      <w:tr>
        <w:tc>
          <w:tcPr/>
          <w:p>
            <w:pPr>
              <w:pStyle w:val="Compact"/>
            </w:pPr>
            <w:r>
              <w:t xml:space="preserve">46:12</w:t>
            </w:r>
          </w:p>
        </w:tc>
        <w:tc>
          <w:tcPr/>
          <w:p>
            <w:pPr>
              <w:pStyle w:val="Compact"/>
            </w:pPr>
            <w:r>
              <w:t xml:space="preserve">Whenever the prince prepares a freewill offering — burnt or peace offering — the east gate is opened for him; he offers and departs; gate shut again after</w:t>
            </w:r>
          </w:p>
        </w:tc>
        <w:tc>
          <w:tcPr/>
          <w:p>
            <w:pPr>
              <w:pStyle w:val="Compact"/>
            </w:pPr>
            <w:r>
              <w:t xml:space="preserve">Prince has access for spontaneous freewill worship, not only at scheduled times; gate reopened and reshut</w:t>
            </w:r>
          </w:p>
        </w:tc>
      </w:tr>
      <w:tr>
        <w:tc>
          <w:tcPr/>
          <w:p>
            <w:pPr>
              <w:pStyle w:val="Compact"/>
            </w:pPr>
            <w:r>
              <w:t xml:space="preserve">46:13</w:t>
            </w:r>
          </w:p>
        </w:tc>
        <w:tc>
          <w:tcPr/>
          <w:p>
            <w:pPr>
              <w:pStyle w:val="Compact"/>
            </w:pPr>
            <w:r>
              <w:t xml:space="preserve">Daily morning burnt offering: a yearling lamb without blemish, every morning — the</w:t>
            </w:r>
            <w:r>
              <w:t xml:space="preserve"> </w:t>
            </w:r>
            <w:r>
              <w:rPr>
                <w:i/>
                <w:iCs/>
              </w:rPr>
              <w:t xml:space="preserve">tamid</w:t>
            </w:r>
          </w:p>
        </w:tc>
        <w:tc>
          <w:tcPr/>
          <w:p>
            <w:pPr>
              <w:pStyle w:val="Compact"/>
            </w:pPr>
            <w:r>
              <w:t xml:space="preserve">The perpetual daily offering — unceasing morning worship; no evening</w:t>
            </w:r>
            <w:r>
              <w:t xml:space="preserve"> </w:t>
            </w:r>
            <w:r>
              <w:rPr>
                <w:i/>
                <w:iCs/>
              </w:rPr>
              <w:t xml:space="preserve">tamid</w:t>
            </w:r>
            <w:r>
              <w:t xml:space="preserve"> </w:t>
            </w:r>
            <w:r>
              <w:t xml:space="preserve">mentioned (contrast Mosaic system)</w:t>
            </w:r>
          </w:p>
        </w:tc>
      </w:tr>
      <w:tr>
        <w:tc>
          <w:tcPr/>
          <w:p>
            <w:pPr>
              <w:pStyle w:val="Compact"/>
            </w:pPr>
            <w:r>
              <w:t xml:space="preserve">46:14–15</w:t>
            </w:r>
          </w:p>
        </w:tc>
        <w:tc>
          <w:tcPr/>
          <w:p>
            <w:pPr>
              <w:pStyle w:val="Compact"/>
            </w:pPr>
            <w:r>
              <w:t xml:space="preserve">Grain offering with the lamb: one-sixth ephah of flour, one-third hin of oil; perpetual ordinance; lamb, grain, and oil every morning as a continual burnt offering</w:t>
            </w:r>
          </w:p>
        </w:tc>
        <w:tc>
          <w:tcPr/>
          <w:p>
            <w:pPr>
              <w:pStyle w:val="Compact"/>
            </w:pPr>
            <w:r>
              <w:t xml:space="preserve">“Continual”</w:t>
            </w:r>
            <w:r>
              <w:t xml:space="preserve"> </w:t>
            </w:r>
            <w:r>
              <w:t xml:space="preserve">— the rhythm of morning worship never stops; regular, unceasing, ordained</w:t>
            </w:r>
          </w:p>
        </w:tc>
      </w:tr>
      <w:tr>
        <w:tc>
          <w:tcPr/>
          <w:p>
            <w:pPr>
              <w:pStyle w:val="Compact"/>
            </w:pPr>
            <w:r>
              <w:t xml:space="preserve">46:16–17</w:t>
            </w:r>
          </w:p>
        </w:tc>
        <w:tc>
          <w:tcPr/>
          <w:p>
            <w:pPr>
              <w:pStyle w:val="Compact"/>
            </w:pPr>
            <w:r>
              <w:t xml:space="preserve">If the prince gives a gift from his inheritance to one of his sons, it belongs to that son permanently; if given to a servant, it is his until the year of liberty, then reverts to the prince</w:t>
            </w:r>
          </w:p>
        </w:tc>
        <w:tc>
          <w:tcPr/>
          <w:p>
            <w:pPr>
              <w:pStyle w:val="Compact"/>
            </w:pPr>
            <w:r>
              <w:t xml:space="preserve">Land tenure law: distinguishes permanent family inheritance from temporary servant grants</w:t>
            </w:r>
          </w:p>
        </w:tc>
      </w:tr>
      <w:tr>
        <w:tc>
          <w:tcPr/>
          <w:p>
            <w:pPr>
              <w:pStyle w:val="Compact"/>
            </w:pPr>
            <w:r>
              <w:t xml:space="preserve">46:18</w:t>
            </w:r>
          </w:p>
        </w:tc>
        <w:tc>
          <w:tcPr/>
          <w:p>
            <w:pPr>
              <w:pStyle w:val="Compact"/>
            </w:pPr>
            <w:r>
              <w:t xml:space="preserve">The prince must not take the people’s inheritance by force; he gives his sons an inheritance from his own property only</w:t>
            </w:r>
          </w:p>
        </w:tc>
        <w:tc>
          <w:tcPr/>
          <w:p>
            <w:pPr>
              <w:pStyle w:val="Compact"/>
            </w:pPr>
            <w:r>
              <w:t xml:space="preserve">Protection of the people from royal land-grabbing — contrast with Israel’s kings (1 Kings 21)</w:t>
            </w:r>
          </w:p>
        </w:tc>
      </w:tr>
      <w:tr>
        <w:tc>
          <w:tcPr/>
          <w:p>
            <w:pPr>
              <w:pStyle w:val="Compact"/>
            </w:pPr>
            <w:r>
              <w:t xml:space="preserve">46:19</w:t>
            </w:r>
          </w:p>
        </w:tc>
        <w:tc>
          <w:tcPr/>
          <w:p>
            <w:pPr>
              <w:pStyle w:val="Compact"/>
            </w:pPr>
            <w:r>
              <w:t xml:space="preserve">The angelic guide takes Ezekiel to the priests’ kitchens through the entrance beside the north gate — at the far end, toward the west</w:t>
            </w:r>
          </w:p>
        </w:tc>
        <w:tc>
          <w:tcPr/>
          <w:p>
            <w:pPr>
              <w:pStyle w:val="Compact"/>
            </w:pPr>
            <w:r>
              <w:t xml:space="preserve">Structural transition: from regulations to physical layout tour</w:t>
            </w:r>
          </w:p>
        </w:tc>
      </w:tr>
      <w:tr>
        <w:tc>
          <w:tcPr/>
          <w:p>
            <w:pPr>
              <w:pStyle w:val="Compact"/>
            </w:pPr>
            <w:r>
              <w:t xml:space="preserve">46:20</w:t>
            </w:r>
          </w:p>
        </w:tc>
        <w:tc>
          <w:tcPr/>
          <w:p>
            <w:pPr>
              <w:pStyle w:val="Compact"/>
            </w:pPr>
            <w:r>
              <w:t xml:space="preserve">The priests boil the guilt and sin offerings and bake the grain offerings here, so as not to bring them into the outer court to consecrate the people</w:t>
            </w:r>
          </w:p>
        </w:tc>
        <w:tc>
          <w:tcPr/>
          <w:p>
            <w:pPr>
              <w:pStyle w:val="Compact"/>
            </w:pPr>
            <w:r>
              <w:t xml:space="preserve">Priestly kitchens serve a sanctification-boundary function — holy things processed inside, not brought out</w:t>
            </w:r>
          </w:p>
        </w:tc>
      </w:tr>
      <w:tr>
        <w:tc>
          <w:tcPr/>
          <w:p>
            <w:pPr>
              <w:pStyle w:val="Compact"/>
            </w:pPr>
            <w:r>
              <w:t xml:space="preserve">46:21–22</w:t>
            </w:r>
          </w:p>
        </w:tc>
        <w:tc>
          <w:tcPr/>
          <w:p>
            <w:pPr>
              <w:pStyle w:val="Compact"/>
            </w:pPr>
            <w:r>
              <w:t xml:space="preserve">Four corner courts in the outer court — each has a smaller enclosed court, forty by thirty cubits</w:t>
            </w:r>
          </w:p>
        </w:tc>
        <w:tc>
          <w:tcPr/>
          <w:p>
            <w:pPr>
              <w:pStyle w:val="Compact"/>
            </w:pPr>
            <w:r>
              <w:t xml:space="preserve">Architectural symmetry — four identical courts at four corners</w:t>
            </w:r>
          </w:p>
        </w:tc>
      </w:tr>
      <w:tr>
        <w:tc>
          <w:tcPr/>
          <w:p>
            <w:pPr>
              <w:pStyle w:val="Compact"/>
            </w:pPr>
            <w:r>
              <w:t xml:space="preserve">46:23–24</w:t>
            </w:r>
          </w:p>
        </w:tc>
        <w:tc>
          <w:tcPr/>
          <w:p>
            <w:pPr>
              <w:pStyle w:val="Compact"/>
            </w:pPr>
            <w:r>
              <w:t xml:space="preserve">Each corner court has a ledge and hearths around the inside; the Levitical ministers boil the people’s sacrifices here</w:t>
            </w:r>
          </w:p>
        </w:tc>
        <w:tc>
          <w:tcPr/>
          <w:p>
            <w:pPr>
              <w:pStyle w:val="Compact"/>
            </w:pPr>
            <w:r>
              <w:t xml:space="preserve">The people’s offerings cooked by ministers in outer court — proper provision for the worshiping community’s sacrificial meal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46:1–3</w:t>
            </w:r>
          </w:p>
        </w:tc>
        <w:tc>
          <w:tcPr/>
          <w:p>
            <w:pPr>
              <w:pStyle w:val="Compact"/>
            </w:pPr>
            <w:r>
              <w:t xml:space="preserve">The Gate and Its Rhythms: When Holiness Opens</w:t>
            </w:r>
          </w:p>
        </w:tc>
      </w:tr>
      <w:tr>
        <w:tc>
          <w:tcPr/>
          <w:p>
            <w:pPr>
              <w:pStyle w:val="Compact"/>
            </w:pPr>
            <w:r>
              <w:t xml:space="preserve">2</w:t>
            </w:r>
          </w:p>
        </w:tc>
        <w:tc>
          <w:tcPr/>
          <w:p>
            <w:pPr>
              <w:pStyle w:val="Compact"/>
            </w:pPr>
            <w:r>
              <w:t xml:space="preserve">46:4–8</w:t>
            </w:r>
          </w:p>
        </w:tc>
        <w:tc>
          <w:tcPr/>
          <w:p>
            <w:pPr>
              <w:pStyle w:val="Compact"/>
            </w:pPr>
            <w:r>
              <w:t xml:space="preserve">The Prince’s Offerings: Royal Worship in Its Proper Order</w:t>
            </w:r>
          </w:p>
        </w:tc>
      </w:tr>
      <w:tr>
        <w:tc>
          <w:tcPr/>
          <w:p>
            <w:pPr>
              <w:pStyle w:val="Compact"/>
            </w:pPr>
            <w:r>
              <w:t xml:space="preserve">3</w:t>
            </w:r>
          </w:p>
        </w:tc>
        <w:tc>
          <w:tcPr/>
          <w:p>
            <w:pPr>
              <w:pStyle w:val="Compact"/>
            </w:pPr>
            <w:r>
              <w:t xml:space="preserve">46:9–12</w:t>
            </w:r>
          </w:p>
        </w:tc>
        <w:tc>
          <w:tcPr/>
          <w:p>
            <w:pPr>
              <w:pStyle w:val="Compact"/>
            </w:pPr>
            <w:r>
              <w:t xml:space="preserve">The People’s Movement and the Prince’s Solidarity</w:t>
            </w:r>
          </w:p>
        </w:tc>
      </w:tr>
      <w:tr>
        <w:tc>
          <w:tcPr/>
          <w:p>
            <w:pPr>
              <w:pStyle w:val="Compact"/>
            </w:pPr>
            <w:r>
              <w:t xml:space="preserve">4</w:t>
            </w:r>
          </w:p>
        </w:tc>
        <w:tc>
          <w:tcPr/>
          <w:p>
            <w:pPr>
              <w:pStyle w:val="Compact"/>
            </w:pPr>
            <w:r>
              <w:t xml:space="preserve">46:13–15</w:t>
            </w:r>
          </w:p>
        </w:tc>
        <w:tc>
          <w:tcPr/>
          <w:p>
            <w:pPr>
              <w:pStyle w:val="Compact"/>
            </w:pPr>
            <w:r>
              <w:t xml:space="preserve">The Daily</w:t>
            </w:r>
            <w:r>
              <w:t xml:space="preserve"> </w:t>
            </w:r>
            <w:r>
              <w:rPr>
                <w:i/>
                <w:iCs/>
              </w:rPr>
              <w:t xml:space="preserve">Tamid</w:t>
            </w:r>
            <w:r>
              <w:t xml:space="preserve">: Unceasing Morning Worship</w:t>
            </w:r>
          </w:p>
        </w:tc>
      </w:tr>
      <w:tr>
        <w:tc>
          <w:tcPr/>
          <w:p>
            <w:pPr>
              <w:pStyle w:val="Compact"/>
            </w:pPr>
            <w:r>
              <w:t xml:space="preserve">5</w:t>
            </w:r>
          </w:p>
        </w:tc>
        <w:tc>
          <w:tcPr/>
          <w:p>
            <w:pPr>
              <w:pStyle w:val="Compact"/>
            </w:pPr>
            <w:r>
              <w:t xml:space="preserve">46:16–18</w:t>
            </w:r>
          </w:p>
        </w:tc>
        <w:tc>
          <w:tcPr/>
          <w:p>
            <w:pPr>
              <w:pStyle w:val="Compact"/>
            </w:pPr>
            <w:r>
              <w:t xml:space="preserve">The Prince’s Land: Power Held in Check</w:t>
            </w:r>
          </w:p>
        </w:tc>
      </w:tr>
      <w:tr>
        <w:tc>
          <w:tcPr/>
          <w:p>
            <w:pPr>
              <w:pStyle w:val="Compact"/>
            </w:pPr>
            <w:r>
              <w:t xml:space="preserve">6</w:t>
            </w:r>
          </w:p>
        </w:tc>
        <w:tc>
          <w:tcPr/>
          <w:p>
            <w:pPr>
              <w:pStyle w:val="Compact"/>
            </w:pPr>
            <w:r>
              <w:t xml:space="preserve">46:19–24</w:t>
            </w:r>
          </w:p>
        </w:tc>
        <w:tc>
          <w:tcPr/>
          <w:p>
            <w:pPr>
              <w:pStyle w:val="Compact"/>
            </w:pPr>
            <w:r>
              <w:t xml:space="preserve">The Kitchens: Holiness Provisioned for the Whole Community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prescribes the ordered worship of the prince and people around the sanctuary’s holy rhythms.</w:t>
      </w:r>
    </w:p>
    <w:p>
      <w:pPr>
        <w:pStyle w:val="BodyText"/>
      </w:pPr>
      <w:r>
        <w:rPr>
          <w:b/>
          <w:bCs/>
        </w:rPr>
        <w:t xml:space="preserve">Primary Claim:</w:t>
      </w:r>
      <w:r>
        <w:t xml:space="preserve"> </w:t>
      </w:r>
      <w:r>
        <w:t xml:space="preserve">God calls His people to approach Him with reverent, ordered, mediated worship — because His holiness is not a barrier to be overcome but a glory to be honored on the way 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the structure of worship is a gift, not a cage.</w:t>
      </w:r>
      <w:r>
        <w:t xml:space="preserve"> </w:t>
      </w:r>
      <w:r>
        <w:rPr>
          <w:i/>
          <w:iCs/>
        </w:rPr>
        <w:t xml:space="preserve">(Mind/belief)</w:t>
      </w:r>
      <w:r>
        <w:t xml:space="preserve"> </w:t>
      </w:r>
      <w:r>
        <w:t xml:space="preserve">Ezekiel 46’s gates, schedules, and quantities can feel like bureaucratic overload to modern readers conditioned to prize spontaneous, unstructured worship. But every regulation in this chapter is protective and enabling — it tells the worshiper</w:t>
      </w:r>
      <w:r>
        <w:t xml:space="preserve"> </w:t>
      </w:r>
      <w:r>
        <w:rPr>
          <w:i/>
          <w:iCs/>
        </w:rPr>
        <w:t xml:space="preserve">how to actually get near</w:t>
      </w:r>
      <w:r>
        <w:t xml:space="preserve">. The opening gate on the Sabbath is not a limitation; it is an invitation with a specified address. Believers accustomed to dismissing liturgical form as dead religion need to reckon with this text: God is the one prescribing the form, and the form exists so that approach actually happens. What structures of worship have you abandoned as unnecessary that God may have given for your benefit and your access?</w:t>
      </w:r>
    </w:p>
    <w:p>
      <w:pPr>
        <w:pStyle w:val="BodyText"/>
      </w:pPr>
      <w:r>
        <w:rPr>
          <w:b/>
          <w:bCs/>
        </w:rPr>
        <w:t xml:space="preserve">2. Come with reverence before you come with requests.</w:t>
      </w:r>
      <w:r>
        <w:t xml:space="preserve"> </w:t>
      </w:r>
      <w:r>
        <w:rPr>
          <w:i/>
          <w:iCs/>
        </w:rPr>
        <w:t xml:space="preserve">(Affections/worship)</w:t>
      </w:r>
      <w:r>
        <w:t xml:space="preserve"> </w:t>
      </w:r>
      <w:r>
        <w:t xml:space="preserve">The prince enters, worships at the threshold, and bows before he offers anything (v. 2). The movement is reverence first, offering second. Modern evangelical worship habitually reverses this — coming to God primarily with needs, songs framed around what we receive, prayers functioning as spiritual shopping lists. Ezekiel’s vision insists that the first movement of the soul toward God is not petition but prostration. Cultivate a practice of pausing — before the first song, the first prayer, the first request — to simply reckon with who you are standing before. Let the weight of His holiness land before you bring your gifts.</w:t>
      </w:r>
    </w:p>
    <w:p>
      <w:pPr>
        <w:pStyle w:val="BodyText"/>
      </w:pPr>
      <w:r>
        <w:rPr>
          <w:b/>
          <w:bCs/>
        </w:rPr>
        <w:t xml:space="preserve">3. Trust Christ as the Prince who enters with you and goes out with you.</w:t>
      </w:r>
      <w:r>
        <w:t xml:space="preserve"> </w:t>
      </w:r>
      <w:r>
        <w:rPr>
          <w:i/>
          <w:iCs/>
        </w:rPr>
        <w:t xml:space="preserve">(Affections/worship)</w:t>
      </w:r>
      <w:r>
        <w:t xml:space="preserve"> </w:t>
      </w:r>
      <w:r>
        <w:t xml:space="preserve">Verse 10 is quietly stunning: the prince enters</w:t>
      </w:r>
      <w:r>
        <w:t xml:space="preserve"> </w:t>
      </w:r>
      <w:r>
        <w:rPr>
          <w:i/>
          <w:iCs/>
        </w:rPr>
        <w:t xml:space="preserve">with</w:t>
      </w:r>
      <w:r>
        <w:t xml:space="preserve"> </w:t>
      </w:r>
      <w:r>
        <w:t xml:space="preserve">the people and exits</w:t>
      </w:r>
      <w:r>
        <w:t xml:space="preserve"> </w:t>
      </w:r>
      <w:r>
        <w:rPr>
          <w:i/>
          <w:iCs/>
        </w:rPr>
        <w:t xml:space="preserve">with</w:t>
      </w:r>
      <w:r>
        <w:t xml:space="preserve"> </w:t>
      </w:r>
      <w:r>
        <w:t xml:space="preserve">them. He does not worship in private and leave the people to fend for themselves; he is present in their worship, leading from within the gathering rather than above it. This is a typological portrait of Christ, who took on flesh to worship alongside His brothers (Hebrews 2:11–12), who is not ashamed to call them family, who intercedes continuously as the great High Priest-Prince. The believer never approaches God alone or unescorted. You do not need to produce the right emotional state or sufficient spiritual credibility to enter — the Prince has entered with you.</w:t>
      </w:r>
    </w:p>
    <w:p>
      <w:pPr>
        <w:pStyle w:val="BodyText"/>
      </w:pPr>
      <w:r>
        <w:rPr>
          <w:b/>
          <w:bCs/>
        </w:rPr>
        <w:t xml:space="preserve">4. Order your regular worship before your spontaneous worship.</w:t>
      </w:r>
      <w:r>
        <w:t xml:space="preserve"> </w:t>
      </w:r>
      <w:r>
        <w:rPr>
          <w:i/>
          <w:iCs/>
        </w:rPr>
        <w:t xml:space="preserve">(Will/behavior)</w:t>
      </w:r>
      <w:r>
        <w:t xml:space="preserve"> </w:t>
      </w:r>
      <w:r>
        <w:t xml:space="preserve">The chapter balances scheduled worship (Sabbath, New Moon, daily</w:t>
      </w:r>
      <w:r>
        <w:t xml:space="preserve"> </w:t>
      </w:r>
      <w:r>
        <w:rPr>
          <w:i/>
          <w:iCs/>
        </w:rPr>
        <w:t xml:space="preserve">tamid</w:t>
      </w:r>
      <w:r>
        <w:t xml:space="preserve">) with provision for freewill offerings (v. 12) — but the scheduled comes first. The daily morning lamb is the spine; the freewill offering is an addition to it, not a replacement for it. Many believers live entirely in the domain of spontaneous spiritual experience — praying when moved, reading Scripture when feeling it, attending church when convenient — while treating regularity as legalism. This text challenges that directly: the perpetual morning offering was not a burden on the prince; it was the stable foundation of a life lived before God. Build the regular, daily, morning practice of worship first. Let everything else grow from that spine.</w:t>
      </w:r>
    </w:p>
    <w:p>
      <w:pPr>
        <w:pStyle w:val="BodyText"/>
      </w:pPr>
      <w:r>
        <w:rPr>
          <w:b/>
          <w:bCs/>
        </w:rPr>
        <w:t xml:space="preserve">5. Hold power with open hands — the prince’s land law is also a sermon.</w:t>
      </w:r>
      <w:r>
        <w:t xml:space="preserve"> </w:t>
      </w:r>
      <w:r>
        <w:rPr>
          <w:i/>
          <w:iCs/>
        </w:rPr>
        <w:t xml:space="preserve">(Will/behavior)</w:t>
      </w:r>
      <w:r>
        <w:t xml:space="preserve"> </w:t>
      </w:r>
      <w:r>
        <w:t xml:space="preserve">Verses 16–18 interrupt the worship regulations with a land law whose point is unmistakable: the prince may not confiscate the people’s inheritance. He must give his sons from</w:t>
      </w:r>
      <w:r>
        <w:t xml:space="preserve"> </w:t>
      </w:r>
      <w:r>
        <w:rPr>
          <w:i/>
          <w:iCs/>
        </w:rPr>
        <w:t xml:space="preserve">his own</w:t>
      </w:r>
      <w:r>
        <w:t xml:space="preserve"> </w:t>
      </w:r>
      <w:r>
        <w:t xml:space="preserve">property. This is not a tangent — it is the social ethics of the kingdom. The ruler who leads the people in worship must be the same person who protects the people from exploitation. Where Ahab took Naboth’s vineyard, the eschatological prince holds his power accountable to God’s people. For any person who holds authority — parent, employer, elder, leader — the application is direct: power over others is always held in trust under God, never as a right of possession. The temptation to leverage authority for personal gain is the precise thing this chapter forbids.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46 teaches that God is not indifferent to</w:t>
      </w:r>
      <w:r>
        <w:t xml:space="preserve"> </w:t>
      </w:r>
      <w:r>
        <w:rPr>
          <w:i/>
          <w:iCs/>
        </w:rPr>
        <w:t xml:space="preserve">how</w:t>
      </w:r>
      <w:r>
        <w:t xml:space="preserve"> </w:t>
      </w:r>
      <w:r>
        <w:t xml:space="preserve">His people approach Him. The precision of the chapter — gates, schedules, quantities, movements, kitchens — reflects the character of the God being approached: perfectly holy, perfectly ordered, and perfectly committed to providing a real way of access. The theological center of the chapter is not restriction but provision: God is specifying the means of approach so that approach genuinely happens. The chapter also demonstrates that worship is not private or merely individual — it is communal, ordered, and structured around a shared rhythm (Sabbath, New Moon, daily</w:t>
      </w:r>
      <w:r>
        <w:t xml:space="preserve"> </w:t>
      </w:r>
      <w:r>
        <w:rPr>
          <w:i/>
          <w:iCs/>
        </w:rPr>
        <w:t xml:space="preserve">tamid</w:t>
      </w:r>
      <w:r>
        <w:t xml:space="preserve">) that shapes the community’s identity as a worshiping people. Holiness and accessibility are not in tension in this vision; they are co-present, both fully honored, because the God who is absolutely holy is also absolutely committed to dwelling with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w:t>
      </w:r>
      <w:r>
        <w:t xml:space="preserve"> </w:t>
      </w:r>
      <w:r>
        <w:rPr>
          <w:i/>
          <w:iCs/>
        </w:rPr>
        <w:t xml:space="preserve">regulative principle of worship</w:t>
      </w:r>
      <w:r>
        <w:t xml:space="preserve"> </w:t>
      </w:r>
      <w:r>
        <w:t xml:space="preserve">— that God’s people worship God as He has prescribed, not as they prefer — finds deep biblical grounding in Ezekiel 46. The chapter is an extended display of worship governed entirely by divine prescription: every gate movement, every offering quantity, every kitchen placement is specified by the LORD through the vision. The worshipers do not design their own approach; they receive it. This is not alien to grace but constitutive of it — God’s specification of the means of approach is itself a gracious act, protecting sinners from the presumption of self-designed access to a holy God. Reformed worship theology also emphasizes the mediatorial structure of access — here, the prince and the priests together mediate the people’s approach — which finds its fulfillment in Christ the sole and sufficient Mediator (1 Timothy 2:5), who is both the perfect Prince leading His people and the perfect Priest offering Himself. The vision’s typological scaffolding thus points the Reformed reader not toward a future literal temple but toward the present and final reality of Christ-mediated worship, into which every believer has been given access through the torn curtain and the opened gate.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left you to figure out how to reach Him. He prescribes the approach, provides the Mediator, opens the gate, and enters with you. The weight of Ezekiel 46 is not</w:t>
      </w:r>
      <w:r>
        <w:t xml:space="preserve"> </w:t>
      </w:r>
      <w:r>
        <w:t xml:space="preserve">“observe more regulations”</w:t>
      </w:r>
      <w:r>
        <w:t xml:space="preserve"> </w:t>
      </w:r>
      <w:r>
        <w:t xml:space="preserve">— it is</w:t>
      </w:r>
      <w:r>
        <w:t xml:space="preserve"> </w:t>
      </w:r>
      <w:r>
        <w:t xml:space="preserve">“the holy God has gone to extraordinary lengths to make Himself genuinely accessible, and that access comes through specified, ordered, mediated worship.”</w:t>
      </w:r>
      <w:r>
        <w:t xml:space="preserve"> </w:t>
      </w:r>
      <w:r>
        <w:t xml:space="preserve">Stop improvising around a God who has already told you exactly how to come near. Come the way He has appointed, through the One He has sent, with the reverence He deserves — and you will find the gate open.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Dismissing the chapter as irrelevant because it is</w:t>
      </w:r>
      <w:r>
        <w:rPr>
          <w:b/>
          <w:bCs/>
        </w:rPr>
        <w:t xml:space="preserve"> </w:t>
      </w:r>
      <w:r>
        <w:rPr>
          <w:b/>
          <w:bCs/>
        </w:rPr>
        <w:t xml:space="preserve">“just Old Testament temple law.”</w:t>
      </w:r>
      <w:r>
        <w:t xml:space="preserve"> </w:t>
      </w:r>
      <w:r>
        <w:t xml:space="preserve">This is the most common avoidance of Ezekiel 40–48 in general. Teachers skip these chapters entirely as inaccessible or obsolete. But the chapter’s theological content — mediated access, ordered worship, the holiness and accessibility of God held in tension — is permanently relevant and canonically vital. The specificity is the point: God is this specific about how His people draw near. Preach the theology through the regulations, not around them.</w:t>
      </w:r>
    </w:p>
    <w:p>
      <w:pPr>
        <w:numPr>
          <w:ilvl w:val="0"/>
          <w:numId w:val="1002"/>
        </w:numPr>
      </w:pPr>
      <w:r>
        <w:rPr>
          <w:b/>
          <w:bCs/>
        </w:rPr>
        <w:t xml:space="preserve">Over-literalizing into a millennial blueprint without engaging the hermeneutical cost.</w:t>
      </w:r>
      <w:r>
        <w:t xml:space="preserve"> </w:t>
      </w:r>
      <w:r>
        <w:t xml:space="preserve">Dispensational literalism applied here creates serious Christological problems (reinstated animal sacrifices post-Calvary). The preacher must engage this question honestly rather than either dismissing it or adopting it uncritically. The congregation deserves a clear, honest account of why the Reformed-typological reading is more exegetically coherent and theologically faithful.</w:t>
      </w:r>
    </w:p>
    <w:p>
      <w:pPr>
        <w:numPr>
          <w:ilvl w:val="0"/>
          <w:numId w:val="1002"/>
        </w:numPr>
      </w:pPr>
      <w:r>
        <w:rPr>
          <w:b/>
          <w:bCs/>
        </w:rPr>
        <w:t xml:space="preserve">Under-spiritualizing into mere social ethics or civic leadership principles.</w:t>
      </w:r>
      <w:r>
        <w:t xml:space="preserve"> </w:t>
      </w:r>
      <w:r>
        <w:t xml:space="preserve">The land-law section (vv. 16–18) is theologically grounded in the prince’s worshiping role — it is not a stand-alone leadership text. Preachers who detach it from its worship context will produce a motivational leadership talk instead of a passage about how eschatological kingship restrains power. Keep the ethics tethered to the worship framework.</w:t>
      </w:r>
    </w:p>
    <w:p>
      <w:pPr>
        <w:numPr>
          <w:ilvl w:val="0"/>
          <w:numId w:val="1002"/>
        </w:numPr>
      </w:pPr>
      <w:r>
        <w:rPr>
          <w:b/>
          <w:bCs/>
        </w:rPr>
        <w:t xml:space="preserve">Missing the Christological center by focusing on worship-form debates.</w:t>
      </w:r>
      <w:r>
        <w:t xml:space="preserve"> </w:t>
      </w:r>
      <w:r>
        <w:t xml:space="preserve">The regulated worship of Ezekiel 46 is important not primarily as an argument for formal liturgy versus contemporary worship, but because it portrays the shape of perfect mediated access to God, which is fulfilled in Christ. Preachers who use this chapter mainly to score points in worship-style debates have substituted a secondary application for the primary claim. The chapter is about the Prince, the Gate, and the God who opens it.</w:t>
      </w:r>
    </w:p>
    <w:p>
      <w:pPr>
        <w:numPr>
          <w:ilvl w:val="0"/>
          <w:numId w:val="1002"/>
        </w:numPr>
      </w:pPr>
      <w:r>
        <w:rPr>
          <w:b/>
          <w:bCs/>
        </w:rPr>
        <w:t xml:space="preserve">Preaching the</w:t>
      </w:r>
      <w:r>
        <w:rPr>
          <w:b/>
          <w:bCs/>
        </w:rPr>
        <w:t xml:space="preserve"> </w:t>
      </w:r>
      <w:r>
        <w:rPr>
          <w:b/>
          <w:bCs/>
          <w:i/>
          <w:iCs/>
        </w:rPr>
        <w:t xml:space="preserve">tamid</w:t>
      </w:r>
      <w:r>
        <w:rPr>
          <w:b/>
          <w:bCs/>
        </w:rPr>
        <w:t xml:space="preserve"> </w:t>
      </w:r>
      <w:r>
        <w:rPr>
          <w:b/>
          <w:bCs/>
        </w:rPr>
        <w:t xml:space="preserve">(vv. 13–15) without connecting it to the New Testament’s</w:t>
      </w:r>
      <w:r>
        <w:rPr>
          <w:b/>
          <w:bCs/>
        </w:rPr>
        <w:t xml:space="preserve"> </w:t>
      </w:r>
      <w:r>
        <w:rPr>
          <w:b/>
          <w:bCs/>
        </w:rPr>
        <w:t xml:space="preserve">“continual”</w:t>
      </w:r>
      <w:r>
        <w:rPr>
          <w:b/>
          <w:bCs/>
        </w:rPr>
        <w:t xml:space="preserve"> </w:t>
      </w:r>
      <w:r>
        <w:rPr>
          <w:b/>
          <w:bCs/>
        </w:rPr>
        <w:t xml:space="preserve">language.</w:t>
      </w:r>
      <w:r>
        <w:t xml:space="preserve"> </w:t>
      </w:r>
      <w:r>
        <w:t xml:space="preserve">Hebrews 7:25 (</w:t>
      </w:r>
      <w:r>
        <w:t xml:space="preserve">“he always lives to intercede”</w:t>
      </w:r>
      <w:r>
        <w:t xml:space="preserve">) and Romans 12:1 (</w:t>
      </w:r>
      <w:r>
        <w:t xml:space="preserve">“living sacrifice”</w:t>
      </w:r>
      <w:r>
        <w:t xml:space="preserve">) both echo the perpetual daily offering. The unceasing morning lamb is a typological anticipation of Christ’s perpetual intercession and the believer’s continuous life of worship. This is one of the most fruitful canonical connections in the chapter — do not leave it unmade.</w:t>
      </w:r>
    </w:p>
    <w:p>
      <w:pPr>
        <w:numPr>
          <w:ilvl w:val="0"/>
          <w:numId w:val="1002"/>
        </w:numPr>
      </w:pPr>
      <w:r>
        <w:rPr>
          <w:b/>
          <w:bCs/>
        </w:rPr>
        <w:t xml:space="preserve">Allowing the chapter’s density to produce a merely informational sermon.</w:t>
      </w:r>
      <w:r>
        <w:t xml:space="preserve"> </w:t>
      </w:r>
      <w:r>
        <w:t xml:space="preserve">The risk with Ezekiel 46 is that the preacher works so hard explaining</w:t>
      </w:r>
      <w:r>
        <w:t xml:space="preserve"> </w:t>
      </w:r>
      <w:r>
        <w:rPr>
          <w:i/>
          <w:iCs/>
        </w:rPr>
        <w:t xml:space="preserve">what</w:t>
      </w:r>
      <w:r>
        <w:t xml:space="preserve"> </w:t>
      </w:r>
      <w:r>
        <w:t xml:space="preserve">the regulations are that the sermon never lands on</w:t>
      </w:r>
      <w:r>
        <w:t xml:space="preserve"> </w:t>
      </w:r>
      <w:r>
        <w:rPr>
          <w:i/>
          <w:iCs/>
        </w:rPr>
        <w:t xml:space="preserve">why they matter for this congregation today</w:t>
      </w:r>
      <w:r>
        <w:t xml:space="preserve">. Content without intent. The intent of the chapter — creating reverent, trusting, ordered approach to a holy God — must govern the preaching, or the exposition becomes a walking tour of an imaginary ancient building rather than a call to worship the living God through the opened gate of Christ.</w:t>
      </w:r>
    </w:p>
    <w:p>
      <w:r>
        <w:pict>
          <v:rect style="width:0;height:1.5pt" o:hralign="center" o:hrstd="t" o:hr="t"/>
        </w:pict>
      </w:r>
    </w:p>
    <w:p>
      <w:pPr>
        <w:pStyle w:val="FirstParagraph"/>
      </w:pPr>
      <w:r>
        <w:rPr>
          <w:i/>
          <w:iCs/>
        </w:rPr>
        <w:t xml:space="preserve">Document: 26 Ezekiel 46.docx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2026-07-14T21:06:31Z</dcterms:created>
  <dcterms:modified xsi:type="dcterms:W3CDTF">2026-07-14T21:06:31Z</dcterms:modified>
</cp:coreProperties>
</file>

<file path=docProps/custom.xml><?xml version="1.0" encoding="utf-8"?>
<Properties xmlns="http://schemas.openxmlformats.org/officeDocument/2006/custom-properties" xmlns:vt="http://schemas.openxmlformats.org/officeDocument/2006/docPropsVTypes"/>
</file>